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B22B" w14:textId="77777777" w:rsidR="007768AC" w:rsidRDefault="0073352E" w:rsidP="005878BE">
      <w:pPr>
        <w:widowControl w:val="0"/>
        <w:spacing w:after="0" w:line="240" w:lineRule="auto"/>
        <w:jc w:val="center"/>
        <w:rPr>
          <w:rFonts w:ascii="XO Thames" w:hAnsi="XO Thames"/>
          <w:sz w:val="28"/>
          <w:u w:val="single"/>
        </w:rPr>
      </w:pPr>
      <w:r>
        <w:rPr>
          <w:rFonts w:ascii="XO Thames" w:hAnsi="XO Thames"/>
          <w:sz w:val="28"/>
          <w:u w:val="single"/>
        </w:rPr>
        <w:t>Сведения для раздела «Раскрытие информации» в части, касающейся деятельности отдела правовой и корпоративной работы:</w:t>
      </w:r>
    </w:p>
    <w:p w14:paraId="5213EFFD" w14:textId="77777777" w:rsidR="007768AC" w:rsidRDefault="007768AC">
      <w:pPr>
        <w:widowControl w:val="0"/>
        <w:spacing w:after="0" w:line="240" w:lineRule="auto"/>
        <w:jc w:val="both"/>
        <w:rPr>
          <w:rFonts w:ascii="XO Thames" w:hAnsi="XO Thames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165"/>
        <w:gridCol w:w="5500"/>
      </w:tblGrid>
      <w:tr w:rsidR="007768AC" w14:paraId="46030E3D" w14:textId="77777777">
        <w:trPr>
          <w:trHeight w:val="3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AAFA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3282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Полное наименование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581A" w14:textId="77777777" w:rsidR="007768AC" w:rsidRDefault="0073352E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Федеральное государственное </w:t>
            </w:r>
          </w:p>
          <w:p w14:paraId="4044C41A" w14:textId="77777777" w:rsidR="007768AC" w:rsidRDefault="0073352E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унитарное предприятие</w:t>
            </w:r>
          </w:p>
          <w:p w14:paraId="2923DE28" w14:textId="77777777" w:rsidR="007768AC" w:rsidRDefault="0073352E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«Объединенный эколого-технологический </w:t>
            </w:r>
          </w:p>
          <w:p w14:paraId="600E6DA9" w14:textId="77777777" w:rsidR="007768AC" w:rsidRDefault="0073352E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и научно-исследовательский центр </w:t>
            </w:r>
          </w:p>
          <w:p w14:paraId="2491D106" w14:textId="77777777" w:rsidR="007768AC" w:rsidRDefault="0073352E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по обезвреживанию РАО </w:t>
            </w:r>
          </w:p>
          <w:p w14:paraId="090CAAD9" w14:textId="77777777" w:rsidR="007768AC" w:rsidRDefault="0073352E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 охране окружающей среды»</w:t>
            </w:r>
          </w:p>
        </w:tc>
      </w:tr>
      <w:tr w:rsidR="007768AC" w14:paraId="37FB1A38" w14:textId="77777777">
        <w:trPr>
          <w:trHeight w:val="3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17F8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6ED1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Почтовый адрес и адрес местонахождения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2D27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7-й Ростовский пер., д. 2/</w:t>
            </w:r>
            <w:proofErr w:type="gramStart"/>
            <w:r>
              <w:rPr>
                <w:rFonts w:ascii="XO Thames" w:hAnsi="XO Thames"/>
                <w:sz w:val="24"/>
              </w:rPr>
              <w:t>14 ,</w:t>
            </w:r>
            <w:proofErr w:type="gramEnd"/>
            <w:r>
              <w:rPr>
                <w:rFonts w:ascii="XO Thames" w:hAnsi="XO Thames"/>
                <w:sz w:val="24"/>
              </w:rPr>
              <w:t xml:space="preserve"> Москва, 119121</w:t>
            </w:r>
          </w:p>
        </w:tc>
      </w:tr>
      <w:tr w:rsidR="007768AC" w14:paraId="2F1981A5" w14:textId="77777777">
        <w:trPr>
          <w:trHeight w:val="3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A34C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62FD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Основной государственный регистрационный номер (ОГРН)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6F95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1037739303612</w:t>
            </w:r>
          </w:p>
        </w:tc>
      </w:tr>
      <w:tr w:rsidR="007768AC" w14:paraId="6DB1FEFD" w14:textId="77777777">
        <w:trPr>
          <w:trHeight w:val="3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5A9B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A09D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5245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www.radon.ru</w:t>
            </w:r>
          </w:p>
        </w:tc>
      </w:tr>
      <w:tr w:rsidR="007768AC" w14:paraId="5FBA0365" w14:textId="77777777">
        <w:trPr>
          <w:trHeight w:val="3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10DE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F04A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FFFA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Лужецкий Алексей Владимирович, генеральный директор. Приказ о назначении генерального директора от 20.06.2023 № 1/246-ЛС.</w:t>
            </w:r>
          </w:p>
        </w:tc>
      </w:tr>
      <w:tr w:rsidR="007768AC" w14:paraId="2D0A365D" w14:textId="77777777">
        <w:trPr>
          <w:trHeight w:val="3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10FB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5E79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3A5F" w14:textId="77777777" w:rsidR="007768AC" w:rsidRDefault="0073352E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</w:t>
            </w:r>
          </w:p>
        </w:tc>
      </w:tr>
      <w:tr w:rsidR="007768AC" w14:paraId="7B98C82C" w14:textId="77777777">
        <w:trPr>
          <w:trHeight w:val="3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5E2E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0718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Размер уставного капитала УП, тыс. рублей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EB47" w14:textId="77777777" w:rsidR="007768AC" w:rsidRDefault="0073352E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596574, 93516</w:t>
            </w:r>
          </w:p>
        </w:tc>
      </w:tr>
      <w:tr w:rsidR="007768AC" w14:paraId="38FF1B9E" w14:textId="77777777">
        <w:trPr>
          <w:trHeight w:val="3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47D5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75FE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7348" w14:textId="77777777" w:rsidR="007768AC" w:rsidRDefault="0073352E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Московский филиал федерального государственного унитарного предприятия "Объединенный эколого-технологический и научно-исследовательский центр по обезвреживанию РАО и охране окружающей среды" 115409, Российская Федерация, г. Москва, Каширское шоссе, </w:t>
            </w:r>
            <w:proofErr w:type="spellStart"/>
            <w:r>
              <w:rPr>
                <w:rFonts w:ascii="Times New Roman" w:hAnsi="Times New Roman"/>
                <w:color w:val="000000" w:themeColor="dark1"/>
                <w:sz w:val="24"/>
              </w:rPr>
              <w:t>влд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4"/>
              </w:rPr>
              <w:t>. 33, корп. 29</w:t>
            </w:r>
          </w:p>
          <w:p w14:paraId="7AE65B1B" w14:textId="77777777" w:rsidR="007768AC" w:rsidRDefault="0073352E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Научно-производственный комплекс - Сергиево-Посадский филиал федерального </w:t>
            </w:r>
            <w:r>
              <w:rPr>
                <w:rFonts w:ascii="Times New Roman" w:hAnsi="Times New Roman"/>
                <w:color w:val="000000" w:themeColor="dark1"/>
                <w:sz w:val="24"/>
              </w:rPr>
              <w:lastRenderedPageBreak/>
              <w:t xml:space="preserve">государственного предприятия "Объединенный эколого-технологический и научно-исследовательский центр по обезвреживанию РАО и охране окружающей среды" 141335, Российская Федерация, Московская область, Сергиево-Посадский городской округ, с. </w:t>
            </w:r>
            <w:proofErr w:type="spellStart"/>
            <w:r>
              <w:rPr>
                <w:rFonts w:ascii="Times New Roman" w:hAnsi="Times New Roman"/>
                <w:color w:val="000000" w:themeColor="dark1"/>
                <w:sz w:val="24"/>
              </w:rPr>
              <w:t>Шеметово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4"/>
              </w:rPr>
              <w:t>, д. 5, тер. "Радон"</w:t>
            </w:r>
          </w:p>
          <w:p w14:paraId="724225B9" w14:textId="77777777" w:rsidR="007768AC" w:rsidRDefault="0073352E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Филиал "Уральский территориальный округ" федерального государственного предприятия "Объединенный эколого-технологический и научно-исследовательский центр по обезвреживанию РАО и охране окружающей среды" 620057, Российская Федерация, Свердловская область, г. Екатеринбург, ул. Корепина, стр. 52</w:t>
            </w:r>
          </w:p>
          <w:p w14:paraId="6EAE216A" w14:textId="77777777" w:rsidR="007768AC" w:rsidRDefault="0073352E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Филиал "Южный территориальный округ" федерального государственного предприятия "Объединенный эколого-технологический и научно-исследовательский центр по обезвреживанию РАО и охране окружающей среды" 344037, Российская Федерация, Ростовская область, г. </w:t>
            </w:r>
            <w:proofErr w:type="spellStart"/>
            <w:r>
              <w:rPr>
                <w:rFonts w:ascii="Times New Roman" w:hAnsi="Times New Roman"/>
                <w:color w:val="000000" w:themeColor="dark1"/>
                <w:sz w:val="24"/>
              </w:rPr>
              <w:t>Ростов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4"/>
              </w:rPr>
              <w:t>-на-Дону, ул. 30-я линия, д. 54</w:t>
            </w:r>
          </w:p>
          <w:p w14:paraId="2944DF6A" w14:textId="77777777" w:rsidR="007768AC" w:rsidRDefault="0073352E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Филиал "Приволжский территориальный округ" федерального государственного предприятия "Объединенный эколого-технологический и научно-исследовательский центр по обезвреживанию РАО и охране окружающей среды" 603124, Российская Федерация, Нижегородская область, г. Нижний Новгород, ш. Московское, д. 302А</w:t>
            </w:r>
          </w:p>
          <w:p w14:paraId="523B9B61" w14:textId="77777777" w:rsidR="007768AC" w:rsidRDefault="0073352E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Филиал "Северо-Западный территориальный округ</w:t>
            </w:r>
            <w:proofErr w:type="gramStart"/>
            <w:r>
              <w:rPr>
                <w:rFonts w:ascii="Times New Roman" w:hAnsi="Times New Roman"/>
                <w:color w:val="000000" w:themeColor="dark1"/>
                <w:sz w:val="24"/>
              </w:rPr>
              <w:t>"  федерального</w:t>
            </w:r>
            <w:proofErr w:type="gramEnd"/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 государственного предприятия "Объединенный эколого-технологический и научно-исследовательский центр по обезвреживанию РАО и охране окружающей среды" 192019, Российская Федерация, г. Санкт-Петербург, ул. Седова, д. 11, корп. 2, литера А</w:t>
            </w:r>
          </w:p>
          <w:p w14:paraId="53C4C914" w14:textId="77777777" w:rsidR="007768AC" w:rsidRDefault="0073352E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Филиал "Сибирский территориальный округ" федерального государственного </w:t>
            </w:r>
            <w:r>
              <w:rPr>
                <w:rFonts w:ascii="Times New Roman" w:hAnsi="Times New Roman"/>
                <w:color w:val="000000" w:themeColor="dark1"/>
                <w:sz w:val="24"/>
              </w:rPr>
              <w:lastRenderedPageBreak/>
              <w:t>предприятия "Объединенный эколого-технологический и научно-исследовательский центр по обезвреживанию РАО и охране окружающей среды" 664022, Российская Федерация, Иркутская область, г. Иркутск, ул. Советская 6-я, д. 20</w:t>
            </w:r>
          </w:p>
          <w:p w14:paraId="3F62F33C" w14:textId="77777777" w:rsidR="007768AC" w:rsidRDefault="0073352E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Уральский филиал федерального государственного предприятия "Объединенный эколого-технологический и научно-исследовательский центр по обезвреживанию РАО и охране окружающей среды" 454091, Российская Федерация, Челябинская область, г. Челябинск, ул. Российская, д. 299</w:t>
            </w:r>
          </w:p>
          <w:p w14:paraId="521A1F02" w14:textId="77777777" w:rsidR="007768AC" w:rsidRDefault="0073352E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Приволжский филиал федерального государственного предприятия "Объединенный эколого-технологический и научно-исследовательский центр по обезвреживанию РАО и охране окружающей среды" 613040, Российская Федерация, Кировская область, г. Кирово-Чепецк, пер. Пожарный, д. 7</w:t>
            </w:r>
          </w:p>
          <w:p w14:paraId="4F24843D" w14:textId="77777777" w:rsidR="007768AC" w:rsidRDefault="0073352E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Томский филиал федерального государственного предприятия "Объединенный эколого-технологический и научно-исследовательский центр по обезвреживанию РАО и охране окружающей среды" 636000, Российская Федерация, Томская область, г. Северск, автодорога 24, </w:t>
            </w:r>
            <w:proofErr w:type="spellStart"/>
            <w:r>
              <w:rPr>
                <w:rFonts w:ascii="Times New Roman" w:hAnsi="Times New Roman"/>
                <w:color w:val="000000" w:themeColor="dark1"/>
                <w:sz w:val="24"/>
              </w:rPr>
              <w:t>зд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4"/>
              </w:rPr>
              <w:t>. 454</w:t>
            </w:r>
          </w:p>
          <w:p w14:paraId="46F2034F" w14:textId="77777777" w:rsidR="007768AC" w:rsidRDefault="0073352E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Северо-Западный центр по обращению с радиоактивными отходами "</w:t>
            </w:r>
            <w:proofErr w:type="spellStart"/>
            <w:r>
              <w:rPr>
                <w:rFonts w:ascii="Times New Roman" w:hAnsi="Times New Roman"/>
                <w:color w:val="000000" w:themeColor="dark1"/>
                <w:sz w:val="24"/>
              </w:rPr>
              <w:t>СевРАО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4"/>
              </w:rPr>
              <w:t>" - филиал федерального государственного предприятия "Объединенный эколого-технологический и научно-исследовательский центр по обезвреживанию РАО и охране окружающей среды" 183017, Российская Федерация, Мурманская область, г. Мурманск, ул. Адмирала флота Лобова, д. 100</w:t>
            </w:r>
          </w:p>
          <w:p w14:paraId="4D75BDCC" w14:textId="77777777" w:rsidR="007768AC" w:rsidRDefault="0073352E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dark1"/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Дальневосточный центр по обращению с радиоактивными отходами "</w:t>
            </w:r>
            <w:proofErr w:type="spellStart"/>
            <w:r>
              <w:rPr>
                <w:rFonts w:ascii="Times New Roman" w:hAnsi="Times New Roman"/>
                <w:color w:val="000000" w:themeColor="dark1"/>
                <w:sz w:val="24"/>
              </w:rPr>
              <w:t>ДальРАО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4"/>
              </w:rPr>
              <w:t>" - филиал федерального государственного предприятия "Объединенный эколого-</w:t>
            </w:r>
            <w:r>
              <w:rPr>
                <w:rFonts w:ascii="Times New Roman" w:hAnsi="Times New Roman"/>
                <w:color w:val="000000" w:themeColor="dark1"/>
                <w:sz w:val="24"/>
              </w:rPr>
              <w:lastRenderedPageBreak/>
              <w:t>технологический и научно-исследовательский центр по обезвреживанию РАО и охране окружающей среды" 690013, Российская Федерация, Приморский край, г. Владивосток, ул. 1-я Флотская, д. 39А</w:t>
            </w:r>
          </w:p>
        </w:tc>
      </w:tr>
      <w:tr w:rsidR="007768AC" w14:paraId="77CD0DEC" w14:textId="77777777">
        <w:trPr>
          <w:trHeight w:val="3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5471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lastRenderedPageBreak/>
              <w:t>1.11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36F0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5E65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ООО «РАДОН – ИННОВАЦИОННЫЕ ТЕХНОЛОГИИ», ОГРН 1165042053164</w:t>
            </w:r>
          </w:p>
        </w:tc>
      </w:tr>
      <w:tr w:rsidR="007768AC" w14:paraId="6C81D5B9" w14:textId="77777777">
        <w:trPr>
          <w:trHeight w:val="3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10A5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51CC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E05E" w14:textId="77777777" w:rsidR="007768AC" w:rsidRDefault="0073352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02-2984/2023. Истец. Взыскание задолженности и неустойки за просрочку исполнения обязательств по договору. Договор № 335/3701-Д от 09.10.2018. Первая инстанция.</w:t>
            </w:r>
          </w:p>
          <w:p w14:paraId="1C314726" w14:textId="77777777" w:rsidR="007768AC" w:rsidRDefault="0073352E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А40-303469/2022. Истец. Взыскание неосновательного обогащения. Договор аренды от 28.07.2000 №М-01-016789; от 31.08.2007 №М-08-</w:t>
            </w:r>
            <w:proofErr w:type="gramStart"/>
            <w:r>
              <w:rPr>
                <w:rFonts w:ascii="Times New Roman" w:hAnsi="Times New Roman"/>
                <w:sz w:val="24"/>
              </w:rPr>
              <w:t>029802;  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28.10.1999 №М-08-014454. Первая инстанция.</w:t>
            </w:r>
          </w:p>
          <w:p w14:paraId="29833DD8" w14:textId="77777777" w:rsidR="007768AC" w:rsidRDefault="0073352E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А40-82278/2023. Истец. Обжалование решения антимонопольного органа. Решение Московского УФАС по делу № 077/07/00-806/2023 № 506223 от 03.02.2023. Первая инстанция.</w:t>
            </w:r>
          </w:p>
          <w:p w14:paraId="2AE8546C" w14:textId="77777777" w:rsidR="007768AC" w:rsidRDefault="0073352E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А40-116909/2023. Истец. Взыскание пени за нарушение срока выполнения работ. Государственный контракт № 2224725100012000000000000/335/7113-Д от 30.06.2022. Первая инстанция.</w:t>
            </w:r>
          </w:p>
          <w:p w14:paraId="2DFB7B9E" w14:textId="77777777" w:rsidR="007768AC" w:rsidRDefault="0073352E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В-97/2023. Истец. Взыскании пени за нарушение срока исполнения обязательств. Договор от 28.11.2022 № 335/8317. Первая инстанция.</w:t>
            </w:r>
          </w:p>
          <w:p w14:paraId="23C221B6" w14:textId="77777777" w:rsidR="007768AC" w:rsidRDefault="0073352E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XO Thames" w:hAnsi="XO Thames"/>
                <w:sz w:val="24"/>
              </w:rPr>
              <w:t>Дело № А42-4047/2023. Третье лицо. Обжалование действий пристава-исполни</w:t>
            </w:r>
            <w:r>
              <w:rPr>
                <w:rFonts w:ascii="Times New Roman" w:hAnsi="Times New Roman"/>
                <w:sz w:val="24"/>
              </w:rPr>
              <w:t>теля. Первая инстанция.</w:t>
            </w:r>
          </w:p>
          <w:p w14:paraId="6993F744" w14:textId="77777777" w:rsidR="007768AC" w:rsidRDefault="0073352E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Дело № А40-150941/2023, Истец. Взыскание задолженности. Государственный контракт от 09.07.2015 </w:t>
            </w:r>
            <w:r>
              <w:rPr>
                <w:rFonts w:ascii="XO Thames" w:hAnsi="XO Thames"/>
                <w:sz w:val="24"/>
              </w:rPr>
              <w:lastRenderedPageBreak/>
              <w:t>№ Д.4ш.21.2.4.15.1024. Первая инстанция.</w:t>
            </w:r>
          </w:p>
        </w:tc>
      </w:tr>
      <w:tr w:rsidR="007768AC" w14:paraId="5FE40DD0" w14:textId="77777777">
        <w:trPr>
          <w:trHeight w:val="3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1B3C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lastRenderedPageBreak/>
              <w:t>1.13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9E8A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1ADA" w14:textId="77777777" w:rsidR="007768AC" w:rsidRDefault="0073352E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МЕЖРАЙОННОЕ ОТДЕЛЕНИЕ СУДЕБНЫХ ПРИСТАВОВ ПО ВЗЫСКАНИЮ АДМИНИСТРАТИВНЫХ ШТРАФОВ №3 ГУФССП РОССИИ ПО Г. МОСКВЕ, ОГРН 1047704058093, исполнительное производство № 464470/23/77047-ИП от 05.06.2023, сумма требований – 10 000, 00 руб.</w:t>
            </w:r>
          </w:p>
        </w:tc>
      </w:tr>
    </w:tbl>
    <w:p w14:paraId="4AF2BEB3" w14:textId="77777777" w:rsidR="007768AC" w:rsidRDefault="007768AC">
      <w:pPr>
        <w:widowControl w:val="0"/>
        <w:spacing w:after="0" w:line="240" w:lineRule="auto"/>
        <w:jc w:val="both"/>
        <w:rPr>
          <w:rFonts w:ascii="XO Thames" w:hAnsi="XO Thames"/>
          <w:sz w:val="28"/>
        </w:rPr>
      </w:pPr>
    </w:p>
    <w:p w14:paraId="5D8AC692" w14:textId="77777777" w:rsidR="007768AC" w:rsidRDefault="0073352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</w:t>
      </w:r>
    </w:p>
    <w:p w14:paraId="2FF0BE4F" w14:textId="77777777" w:rsidR="007768AC" w:rsidRDefault="0073352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отдела правовой и корпоративной работы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В.С. Логинов</w:t>
      </w:r>
    </w:p>
    <w:p w14:paraId="41C1AC6C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10CB2F2A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5DDD1DDF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06CFD606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6E5247C5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6598351E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1B3AB71D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368F86A3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3B2CF069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460FB3C7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6370A5A5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738F884D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646CD83F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3EB0E6D7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2394ACE9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19BA2237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14BF5AF8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0C119E69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1AF6CC1B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0900F6DD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050B219A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1714D5F5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1560D6A6" w14:textId="77777777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p w14:paraId="16B6452D" w14:textId="2132FF9C" w:rsidR="007768AC" w:rsidRDefault="007768AC">
      <w:pPr>
        <w:widowControl w:val="0"/>
        <w:spacing w:after="0" w:line="240" w:lineRule="auto"/>
        <w:jc w:val="both"/>
        <w:rPr>
          <w:rStyle w:val="FontStyle110"/>
          <w:rFonts w:ascii="XO Thames" w:hAnsi="XO Thames"/>
          <w:sz w:val="28"/>
        </w:rPr>
      </w:pPr>
    </w:p>
    <w:sectPr w:rsidR="007768AC">
      <w:pgSz w:w="11906" w:h="16838"/>
      <w:pgMar w:top="568" w:right="850" w:bottom="538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A05"/>
    <w:multiLevelType w:val="multilevel"/>
    <w:tmpl w:val="C110F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F0353F9"/>
    <w:multiLevelType w:val="multilevel"/>
    <w:tmpl w:val="62EEC4D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D45702C"/>
    <w:multiLevelType w:val="multilevel"/>
    <w:tmpl w:val="16922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AC"/>
    <w:rsid w:val="005878BE"/>
    <w:rsid w:val="0073352E"/>
    <w:rsid w:val="0077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182A"/>
  <w15:docId w15:val="{BBF1B3AD-3F45-4BAF-BB51-F9329CB3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аголовок 1 Знак"/>
    <w:link w:val="15"/>
    <w:rPr>
      <w:rFonts w:ascii="XO Thames" w:hAnsi="XO Thames"/>
      <w:b/>
      <w:sz w:val="32"/>
    </w:rPr>
  </w:style>
  <w:style w:type="character" w:customStyle="1" w:styleId="15">
    <w:name w:val="Заголовок 1 Знак"/>
    <w:link w:val="14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FontStyle11">
    <w:name w:val="Font Style11"/>
    <w:link w:val="FontStyle110"/>
    <w:rPr>
      <w:rFonts w:ascii="Arial" w:hAnsi="Arial"/>
    </w:rPr>
  </w:style>
  <w:style w:type="character" w:customStyle="1" w:styleId="FontStyle110">
    <w:name w:val="Font Style11"/>
    <w:link w:val="FontStyle11"/>
    <w:rPr>
      <w:rFonts w:ascii="Arial" w:hAnsi="Arial"/>
    </w:rPr>
  </w:style>
  <w:style w:type="paragraph" w:customStyle="1" w:styleId="18">
    <w:name w:val="Гиперссылка1"/>
    <w:link w:val="a5"/>
    <w:rPr>
      <w:color w:val="0000FF"/>
      <w:u w:val="single"/>
    </w:rPr>
  </w:style>
  <w:style w:type="character" w:styleId="a5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1">
    <w:name w:val="Style1"/>
    <w:basedOn w:val="a"/>
    <w:link w:val="Style10"/>
    <w:pPr>
      <w:widowControl w:val="0"/>
      <w:spacing w:after="0" w:line="274" w:lineRule="exact"/>
      <w:jc w:val="right"/>
    </w:pPr>
    <w:rPr>
      <w:rFonts w:ascii="Arial" w:hAnsi="Arial"/>
      <w:sz w:val="24"/>
    </w:rPr>
  </w:style>
  <w:style w:type="character" w:customStyle="1" w:styleId="Style10">
    <w:name w:val="Style1"/>
    <w:basedOn w:val="1"/>
    <w:link w:val="Style1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No Spacing"/>
    <w:link w:val="a7"/>
    <w:pPr>
      <w:spacing w:after="0" w:line="240" w:lineRule="auto"/>
    </w:pPr>
  </w:style>
  <w:style w:type="character" w:customStyle="1" w:styleId="a7">
    <w:name w:val="Без интервала Знак"/>
    <w:link w:val="a6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b">
    <w:name w:val="Гиперссылка1"/>
    <w:basedOn w:val="12"/>
    <w:link w:val="1c"/>
    <w:rPr>
      <w:color w:val="0000FF" w:themeColor="hyperlink"/>
      <w:u w:val="single"/>
    </w:rPr>
  </w:style>
  <w:style w:type="character" w:customStyle="1" w:styleId="1c">
    <w:name w:val="Гиперссылка1"/>
    <w:basedOn w:val="13"/>
    <w:link w:val="1b"/>
    <w:rPr>
      <w:color w:val="0000FF" w:themeColor="hyperlink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1018</Words>
  <Characters>5806</Characters>
  <Application>Microsoft Office Word</Application>
  <DocSecurity>0</DocSecurity>
  <Lines>48</Lines>
  <Paragraphs>13</Paragraphs>
  <ScaleCrop>false</ScaleCrop>
  <Company>Krokoz™ Inc.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Александр</cp:lastModifiedBy>
  <cp:revision>4</cp:revision>
  <dcterms:created xsi:type="dcterms:W3CDTF">2023-07-28T12:40:00Z</dcterms:created>
  <dcterms:modified xsi:type="dcterms:W3CDTF">2023-07-28T13:08:00Z</dcterms:modified>
</cp:coreProperties>
</file>